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90" w:rsidRPr="00333A90" w:rsidRDefault="00333A90" w:rsidP="00333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СПИСОК ПРОИЗВЕДЕНИЙ ДЛЯ ЛЕТНЕГО ЧТЕНИЯ</w:t>
      </w:r>
    </w:p>
    <w:p w:rsidR="00333A90" w:rsidRPr="00333A90" w:rsidRDefault="00333A90" w:rsidP="00333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А. Н. Островский. Драма «Гроза».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И. А. Гончаров. Роман «Обломов».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И. С. Тургенев. Роман «Отцы и дети».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Ф. И. Тютчев. Стихотворения (не менее трёх по выбору). Например, «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>!», «Не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то, что мните вы, природа...», «Умом Россию не понять…», «О, как убийственно мы любим...»,</w:t>
      </w:r>
      <w:bookmarkStart w:id="0" w:name="_GoBack"/>
      <w:bookmarkEnd w:id="0"/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«Нам не дано предугадать…», «К. Б.» («Я встретил вас – и всё былое...»)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Н. А. Некрасов. Стихотворения (не менее трёх по выбору). Например, «Тройка», «Я не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люблю иронии твоей...», «Вчерашний день, часу в шестом…», «Мы с тобой бестолковые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люди...», «Поэт и Гражданин», «Элегия» («Пускай нам говорит изменчивая мода...»)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Поэма «Кому на Руси жить хорошо».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А. А. Фет. Стихотворения (не менее трёх по выбору). Например, «Одним толчком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согнать ладью живую…», «Ещё майская ночь», «Вечер», «Это утро, радость эта…», «Шёпот,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робкое дыханье…», «Сияла ночь. Луной был полон сад. Лежали…»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М. Е. Салтыков-Щедрин. Роман-хроника «История одного города» (не менее двух глав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 xml:space="preserve">по выбору). Например, главы «О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>», «Опись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градоначальникам», «Органчик», «Подтверждение покаяния»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Ф. М. Достоевский. Роман «Преступление и наказание».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Л. Н. Толстой. Роман-эпопея «Война и мир».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Н. С. Лесков. Рассказы и повести (не менее одного произведения по выбору). Например,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«Очарованный странник», «Однодум»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А. П. Чехов. Рассказы (не менее трёх по выбору). Например, «Студент», «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>»,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«Дама с собачкой», «Человек в футляре»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Комедия «Вишнёвый сад».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Литературная критика второй половины XIX века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Статьи H. А. Добролюбова «Луч света в тёмном царстве», «Что такое обломовщина?»,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Д. И. Писарева «Базаров» и др. (не менее двух статей по выбору в соответствии с изучаемым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художественным произведением).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lastRenderedPageBreak/>
        <w:t>Литература народов России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Стихотворения (не менее одного по выбору). Например, Г. Тукая, К. Хетагурова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Зарубежная проза второй половины XIX века (не менее одного произведения по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 xml:space="preserve">выбору). Например, произведения Ч. Диккенса «Дэвид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>», «Большие надежды»;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 xml:space="preserve">Г. Флобера «Мадам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>»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Зарубежная поэзия второй половины XIX века (не менее двух стихотворений одного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 xml:space="preserve">из поэтов по выбору). Например, стихотворения А. Рембо, Ш.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Зарубежная драматургия второй половины XIX века (не менее одного произведения по</w:t>
      </w:r>
    </w:p>
    <w:p w:rsidR="00333A90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 xml:space="preserve">выбору). Например, пьесы Г.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 xml:space="preserve"> «Перед </w:t>
      </w:r>
      <w:proofErr w:type="spellStart"/>
      <w:r w:rsidRPr="00333A9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333A90">
        <w:rPr>
          <w:rFonts w:ascii="Times New Roman" w:hAnsi="Times New Roman" w:cs="Times New Roman"/>
          <w:sz w:val="24"/>
          <w:szCs w:val="24"/>
        </w:rPr>
        <w:t xml:space="preserve"> ходом солнца», Г. Ибсена «Кукольный дом» и</w:t>
      </w:r>
    </w:p>
    <w:p w:rsidR="00AC19B4" w:rsidRP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  <w:r w:rsidRPr="00333A90">
        <w:rPr>
          <w:rFonts w:ascii="Times New Roman" w:hAnsi="Times New Roman" w:cs="Times New Roman"/>
          <w:sz w:val="24"/>
          <w:szCs w:val="24"/>
        </w:rPr>
        <w:t>др.</w:t>
      </w:r>
    </w:p>
    <w:sectPr w:rsidR="00AC19B4" w:rsidRPr="003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90"/>
    <w:rsid w:val="00333A90"/>
    <w:rsid w:val="00A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A26"/>
  <w15:chartTrackingRefBased/>
  <w15:docId w15:val="{1927792F-E236-4624-97C3-4EE845A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2024-07-01T09:32:00Z</dcterms:created>
  <dcterms:modified xsi:type="dcterms:W3CDTF">2024-07-01T09:32:00Z</dcterms:modified>
</cp:coreProperties>
</file>