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0F" w:rsidRPr="00CA5D0F" w:rsidRDefault="00CA5D0F" w:rsidP="00CA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F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функциональной грамотности – это непростой процесс, который требует от учителя использования современных форм и методов обучения. Применяя эти формы и методы, мы сможем воспитать инициативную, самостоятельную, творчески мыслящую личность. Функциональная грамотность - индикатор общественного благополучия.</w:t>
      </w:r>
    </w:p>
    <w:p w:rsidR="00CA5D0F" w:rsidRPr="00CA5D0F" w:rsidRDefault="00CA5D0F" w:rsidP="00CA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Марафон по функциональной грамотности</w:t>
      </w:r>
      <w:r w:rsidRPr="00CA5D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hyperlink r:id="rId6" w:anchor="tekst-8" w:tgtFrame="_blank" w:history="1">
        <w:r w:rsidRPr="00CA5D0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https://yandex.ru/promo/education/specpro/marathon2020/main?turbo=true#tekst-8</w:t>
        </w:r>
      </w:hyperlink>
    </w:p>
    <w:p w:rsidR="00CA5D0F" w:rsidRDefault="00CA5D0F" w:rsidP="00CA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168842" cy="609649"/>
            <wp:effectExtent l="0" t="0" r="0" b="0"/>
            <wp:docPr id="8" name="Рисунок 8" descr="https://school66.edu.yar.ru/yauchi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66.edu.yar.ru/yauchit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22" cy="60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D0F" w:rsidRPr="00CA5D0F" w:rsidRDefault="00CA5D0F" w:rsidP="00CA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Бесплатные онлайн-тесты для школьных учителей 1—11 классов</w:t>
      </w:r>
      <w:r w:rsidRPr="00CA5D0F">
        <w:rPr>
          <w:rFonts w:ascii="Times New Roman" w:eastAsia="Times New Roman" w:hAnsi="Times New Roman" w:cs="Times New Roman"/>
          <w:sz w:val="21"/>
          <w:szCs w:val="21"/>
          <w:lang w:eastAsia="ru-RU"/>
        </w:rPr>
        <w:t> содержат полезные кейсы и задания для самопроверки. </w:t>
      </w:r>
      <w:hyperlink r:id="rId8" w:tgtFrame="_blank" w:history="1">
        <w:r w:rsidRPr="00CA5D0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https://education.yandex.ru/uchitel/intensiv3/</w:t>
        </w:r>
      </w:hyperlink>
    </w:p>
    <w:p w:rsidR="00CA5D0F" w:rsidRPr="00CA5D0F" w:rsidRDefault="008665E1" w:rsidP="00CA5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A5D0F" w:rsidRPr="00CA5D0F" w:rsidRDefault="00CA5D0F" w:rsidP="00CA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Повышение квалификации педагогов</w:t>
      </w:r>
    </w:p>
    <w:p w:rsidR="00CA5D0F" w:rsidRDefault="00CA5D0F" w:rsidP="00CA5D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152940" cy="1341074"/>
            <wp:effectExtent l="0" t="0" r="0" b="0"/>
            <wp:docPr id="7" name="Рисунок 7" descr="https://school66.edu.yar.ru/eds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ool66.edu.yar.ru/edso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93" cy="134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</w:p>
    <w:p w:rsidR="00CA5D0F" w:rsidRPr="00CA5D0F" w:rsidRDefault="00CA5D0F" w:rsidP="00CA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F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ФГБНУ "Институт стратегии развития образования Российской академии образования" с сентября 2021 года проводит постоянно действующий семинар по функциональной грамотности для региональных команд, курирующих вопросы формирования и оценки функциональной </w:t>
      </w:r>
      <w:proofErr w:type="gramStart"/>
      <w:r w:rsidRPr="00CA5D0F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грамотности</w:t>
      </w:r>
      <w:proofErr w:type="gramEnd"/>
      <w:r w:rsidRPr="00CA5D0F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обучающихся государственных (муниципальных) общеобразовательных организаций в субъектах Российской Федерации</w:t>
      </w:r>
    </w:p>
    <w:p w:rsidR="00CA5D0F" w:rsidRPr="00CA5D0F" w:rsidRDefault="008665E1" w:rsidP="00CA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CA5D0F" w:rsidRPr="00CA5D0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https://edsoo.ru/Vserossijskij_metodicheskij_seminar_Formirovanie_i_ocenka_funkcionalnoj_gramotnosti_.htm</w:t>
        </w:r>
      </w:hyperlink>
    </w:p>
    <w:p w:rsidR="00CA5D0F" w:rsidRPr="00CA5D0F" w:rsidRDefault="00CA5D0F" w:rsidP="00CA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3630E23C" wp14:editId="0C63D910">
            <wp:extent cx="2226667" cy="628153"/>
            <wp:effectExtent l="0" t="0" r="0" b="0"/>
            <wp:docPr id="6" name="Рисунок 6" descr="https://school66.edu.yar.ru/akademiya_p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ool66.edu.yar.ru/akademiya_pro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496" cy="62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5D0F" w:rsidRPr="00CA5D0F" w:rsidRDefault="00CA5D0F" w:rsidP="00CA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Деятельность Академии «Просвещение» направлена на совершенствование профессиональных компетенций педагогов в области формирования и оценивания функциональной грамотности обучающихся:</w:t>
      </w:r>
    </w:p>
    <w:p w:rsidR="00CA5D0F" w:rsidRPr="00CA5D0F" w:rsidRDefault="00CA5D0F" w:rsidP="00CA5D0F">
      <w:pPr>
        <w:numPr>
          <w:ilvl w:val="0"/>
          <w:numId w:val="1"/>
        </w:numPr>
        <w:spacing w:before="100" w:beforeAutospacing="1" w:after="100" w:afterAutospacing="1" w:line="240" w:lineRule="auto"/>
        <w:ind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Курсы повышения квалификации Академии Просвещение» </w:t>
      </w:r>
      <w:hyperlink r:id="rId12" w:tgtFrame="_blank" w:history="1">
        <w:r w:rsidRPr="00CA5D0F">
          <w:rPr>
            <w:rFonts w:ascii="Verdana" w:eastAsia="Times New Roman" w:hAnsi="Verdana" w:cs="Calibri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https://academy.prosv.ru/courses</w:t>
        </w:r>
      </w:hyperlink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CA5D0F" w:rsidRPr="00CA5D0F" w:rsidRDefault="00CA5D0F" w:rsidP="00CA5D0F">
      <w:pPr>
        <w:numPr>
          <w:ilvl w:val="0"/>
          <w:numId w:val="1"/>
        </w:numPr>
        <w:spacing w:before="100" w:beforeAutospacing="1" w:after="100" w:afterAutospacing="1" w:line="240" w:lineRule="auto"/>
        <w:ind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Вебинары</w:t>
      </w:r>
      <w:proofErr w:type="spellEnd"/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 xml:space="preserve"> для педагогов по формированию функциональной грамотности обучающихся </w:t>
      </w:r>
      <w:hyperlink r:id="rId13" w:tgtFrame="_blank" w:history="1">
        <w:r w:rsidRPr="00CA5D0F">
          <w:rPr>
            <w:rFonts w:ascii="Verdana" w:eastAsia="Times New Roman" w:hAnsi="Verdana" w:cs="Calibri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https://www.youtube.com/watch?v=_om_kIhu7G8&amp;list=PLnnzDpmIo7A13kVCwJiaO_nxx2QyNUZUQ;https://www.youtube.com/watch?v=WJ2is6yhgWc&amp;list=PLnnzDpmIo7A3jWM9R3CV87EBWblSABlB5</w:t>
        </w:r>
      </w:hyperlink>
    </w:p>
    <w:p w:rsidR="00CA5D0F" w:rsidRPr="00CA5D0F" w:rsidRDefault="00CA5D0F" w:rsidP="00CA5D0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lang w:eastAsia="ru-RU"/>
        </w:rPr>
        <w:lastRenderedPageBreak/>
        <w:drawing>
          <wp:inline distT="0" distB="0" distL="0" distR="0">
            <wp:extent cx="1820849" cy="956032"/>
            <wp:effectExtent l="0" t="0" r="8255" b="0"/>
            <wp:docPr id="5" name="Рисунок 5" descr="https://school66.edu.yar.ru/r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hool66.edu.yar.ru/rop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772" cy="95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D0F" w:rsidRPr="00CA5D0F" w:rsidRDefault="00CA5D0F" w:rsidP="00CA5D0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ООО  "Институт развития образования, повышения квалификации и переподготовки" (ООО Институт "</w:t>
      </w:r>
      <w:proofErr w:type="spellStart"/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РОПКиП</w:t>
      </w:r>
      <w:proofErr w:type="spellEnd"/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") </w:t>
      </w:r>
    </w:p>
    <w:p w:rsidR="00CA5D0F" w:rsidRPr="00CA5D0F" w:rsidRDefault="008665E1" w:rsidP="00CA5D0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CA5D0F" w:rsidRPr="00CA5D0F">
          <w:rPr>
            <w:rFonts w:ascii="Verdana" w:eastAsia="Times New Roman" w:hAnsi="Verdana" w:cs="Calibri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https://ropkip.ru/kursy/2862?yclid=15805726724879024127</w:t>
        </w:r>
      </w:hyperlink>
    </w:p>
    <w:p w:rsidR="00CA5D0F" w:rsidRDefault="00CA5D0F" w:rsidP="00CA5D0F">
      <w:pPr>
        <w:spacing w:before="100" w:beforeAutospacing="1" w:after="165" w:line="240" w:lineRule="auto"/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>
            <wp:extent cx="2720348" cy="890546"/>
            <wp:effectExtent l="0" t="0" r="3810" b="5080"/>
            <wp:docPr id="4" name="Рисунок 4" descr="https://school66.edu.yar.ru/tsnp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hool66.edu.yar.ru/tsnpp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87" cy="89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D0F" w:rsidRPr="00CA5D0F" w:rsidRDefault="00CA5D0F" w:rsidP="00CA5D0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Образовательная платформа Центра непрерывного повышения профессионального мастерства педагогических работников "Учитель будущего" </w:t>
      </w:r>
      <w:hyperlink r:id="rId17" w:tgtFrame="_blank" w:history="1">
        <w:r w:rsidRPr="00CA5D0F">
          <w:rPr>
            <w:rFonts w:ascii="Calibri" w:eastAsia="Times New Roman" w:hAnsi="Calibri" w:cs="Calibri"/>
            <w:color w:val="0000FF"/>
            <w:u w:val="single"/>
            <w:lang w:eastAsia="ru-RU"/>
          </w:rPr>
          <w:t>https://cno-sdo.uspu.ru/course/index.php?categoryid=8</w:t>
        </w:r>
      </w:hyperlink>
    </w:p>
    <w:p w:rsidR="00CA5D0F" w:rsidRDefault="00CA5D0F" w:rsidP="00CA5D0F">
      <w:pPr>
        <w:spacing w:before="100" w:beforeAutospacing="1" w:after="165" w:line="240" w:lineRule="auto"/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>
            <wp:extent cx="1170528" cy="658925"/>
            <wp:effectExtent l="0" t="0" r="0" b="8255"/>
            <wp:docPr id="3" name="Рисунок 3" descr="https://school66.edu.yar.ru/1_sentyabr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hool66.edu.yar.ru/1_sentyabrya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39" cy="65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D0F" w:rsidRPr="00CA5D0F" w:rsidRDefault="00CA5D0F" w:rsidP="00CA5D0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Образовательное учреждение Фонд «Педагогический университет «Первое сентября» </w:t>
      </w:r>
      <w:hyperlink r:id="rId19" w:tgtFrame="_blank" w:history="1">
        <w:r w:rsidRPr="00CA5D0F">
          <w:rPr>
            <w:rFonts w:ascii="Calibri" w:eastAsia="Times New Roman" w:hAnsi="Calibri" w:cs="Calibri"/>
            <w:color w:val="0000FF"/>
            <w:u w:val="single"/>
            <w:lang w:eastAsia="ru-RU"/>
          </w:rPr>
          <w:t>https://edu.1sept.ru/courses/EM-24-215</w:t>
        </w:r>
      </w:hyperlink>
    </w:p>
    <w:p w:rsidR="00CA5D0F" w:rsidRPr="00CA5D0F" w:rsidRDefault="00CA5D0F" w:rsidP="00CA5D0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F">
        <w:rPr>
          <w:rFonts w:ascii="Verdana" w:eastAsia="Times New Roman" w:hAnsi="Verdana" w:cs="Calibri"/>
          <w:color w:val="000000"/>
          <w:sz w:val="21"/>
          <w:szCs w:val="21"/>
          <w:lang w:eastAsia="ru-RU"/>
        </w:rPr>
        <w:t>«Функциональная грамотность: развиваем в школе»</w:t>
      </w:r>
    </w:p>
    <w:p w:rsidR="00CA5D0F" w:rsidRPr="00CA5D0F" w:rsidRDefault="00CA5D0F" w:rsidP="00CA5D0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>
            <wp:extent cx="1566407" cy="626312"/>
            <wp:effectExtent l="0" t="0" r="0" b="2540"/>
            <wp:docPr id="2" name="Рисунок 2" descr="https://school66.edu.yar.ru/yandeks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hool66.edu.yar.ru/yandeks_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334" cy="62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D0F" w:rsidRPr="00CA5D0F" w:rsidRDefault="00CA5D0F" w:rsidP="00CA5D0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F">
        <w:rPr>
          <w:rFonts w:ascii="Verdana" w:eastAsia="Times New Roman" w:hAnsi="Verdana" w:cs="Calibri"/>
          <w:color w:val="000000"/>
          <w:sz w:val="21"/>
          <w:szCs w:val="21"/>
          <w:lang w:eastAsia="ru-RU"/>
        </w:rPr>
        <w:t>Онлайн-курс для учителей, методистов и завучей, заинтересованных не только в контроле, но и в формировании функциональной грамотности учеников </w:t>
      </w:r>
    </w:p>
    <w:p w:rsidR="00CA5D0F" w:rsidRPr="00CA5D0F" w:rsidRDefault="008665E1" w:rsidP="00CA5D0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="00CA5D0F" w:rsidRPr="00CA5D0F">
          <w:rPr>
            <w:rFonts w:ascii="Verdana" w:eastAsia="Times New Roman" w:hAnsi="Verdana" w:cs="Calibri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https://yandex.ru/promo/education/specpro/fungram</w:t>
        </w:r>
      </w:hyperlink>
    </w:p>
    <w:p w:rsidR="00CA5D0F" w:rsidRPr="00CA5D0F" w:rsidRDefault="00CA5D0F" w:rsidP="00CA5D0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>
            <wp:extent cx="1419954" cy="461176"/>
            <wp:effectExtent l="0" t="0" r="8890" b="0"/>
            <wp:docPr id="1" name="Рисунок 1" descr="https://school66.edu.yar.ru/mg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hool66.edu.yar.ru/mgmt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73" cy="46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 xml:space="preserve">Московский городской методический центр – современная площадка конвергентных образовательных проектов и технологий, объединяющая инициативы учителей, педагогов, лидеров столичного образования и жителей мегаполиса с целью </w:t>
      </w:r>
      <w:proofErr w:type="gramStart"/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обеспечения непрерывного роста качества образования города Москвы</w:t>
      </w:r>
      <w:proofErr w:type="gramEnd"/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 xml:space="preserve"> за счёт эффективного использования ресурсов города </w:t>
      </w:r>
    </w:p>
    <w:p w:rsidR="00CA5D0F" w:rsidRPr="00CA5D0F" w:rsidRDefault="008665E1" w:rsidP="00CA5D0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CA5D0F" w:rsidRPr="00CA5D0F">
          <w:rPr>
            <w:rFonts w:ascii="Verdana" w:eastAsia="Times New Roman" w:hAnsi="Verdana" w:cs="Calibri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http://learn.mosmetod.ru/course/index.php?categoryid=11</w:t>
        </w:r>
      </w:hyperlink>
    </w:p>
    <w:p w:rsidR="00CA5D0F" w:rsidRPr="00CA5D0F" w:rsidRDefault="00CA5D0F" w:rsidP="00CA5D0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ЕдиныйУрок</w:t>
      </w:r>
      <w:proofErr w:type="gramStart"/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.р</w:t>
      </w:r>
      <w:proofErr w:type="gramEnd"/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ф</w:t>
      </w:r>
      <w:proofErr w:type="spellEnd"/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 xml:space="preserve"> — интернет-портал для проведения Единых уроков и образовательных мероприятий, рекомендованных Министерством просвещения Российской Федерации, для развития и педагогической работы</w:t>
      </w:r>
    </w:p>
    <w:p w:rsidR="00CA5D0F" w:rsidRPr="00CA5D0F" w:rsidRDefault="008665E1" w:rsidP="00CA5D0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="00CA5D0F" w:rsidRPr="00CA5D0F">
          <w:rPr>
            <w:rFonts w:ascii="Verdana" w:eastAsia="Times New Roman" w:hAnsi="Verdana" w:cs="Calibri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https://ediniy-urok.ru/funkcionalnaya-gramotnost-shkolnikov/</w:t>
        </w:r>
      </w:hyperlink>
      <w:r w:rsidR="00CA5D0F" w:rsidRPr="00CA5D0F">
        <w:rPr>
          <w:rFonts w:ascii="Calibri" w:eastAsia="Times New Roman" w:hAnsi="Calibri" w:cs="Calibri"/>
          <w:lang w:eastAsia="ru-RU"/>
        </w:rPr>
        <w:t xml:space="preserve">      </w:t>
      </w:r>
    </w:p>
    <w:p w:rsidR="00CA5D0F" w:rsidRPr="00CA5D0F" w:rsidRDefault="00CA5D0F" w:rsidP="00CA5D0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Общероссийская оценка по модели PISA.</w:t>
      </w:r>
    </w:p>
    <w:p w:rsidR="00CA5D0F" w:rsidRPr="00CA5D0F" w:rsidRDefault="00CA5D0F" w:rsidP="00CA5D0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>Вебинар</w:t>
      </w:r>
      <w:proofErr w:type="spellEnd"/>
      <w:r w:rsidRPr="00CA5D0F">
        <w:rPr>
          <w:rFonts w:ascii="Verdana" w:eastAsia="Times New Roman" w:hAnsi="Verdana" w:cs="Calibri"/>
          <w:color w:val="000000"/>
          <w:sz w:val="21"/>
          <w:szCs w:val="21"/>
          <w:bdr w:val="none" w:sz="0" w:space="0" w:color="auto" w:frame="1"/>
          <w:lang w:eastAsia="ru-RU"/>
        </w:rPr>
        <w:t xml:space="preserve"> для образовательных организаций (25.09.2020). Презентация платформы «Электронный банк тренировочных заданий по оценке функциональной грамотности» https://fioco.ru/vebinar-shkoly-ocenka-pisa</w:t>
      </w:r>
    </w:p>
    <w:p w:rsidR="00CA5D0F" w:rsidRPr="00CA5D0F" w:rsidRDefault="00CA5D0F" w:rsidP="00CA5D0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5D0F" w:rsidRPr="00CA5D0F" w:rsidRDefault="00CA5D0F" w:rsidP="00CA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5D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Вебинары</w:t>
      </w:r>
      <w:proofErr w:type="spellEnd"/>
      <w:r w:rsidRPr="00CA5D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для учителей-предметников по функциональной грамотности</w:t>
      </w:r>
    </w:p>
    <w:p w:rsidR="00CA5D0F" w:rsidRPr="00CA5D0F" w:rsidRDefault="008665E1" w:rsidP="00CA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proofErr w:type="spellStart"/>
        <w:r w:rsidR="00CA5D0F" w:rsidRPr="00CA5D0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Вебинары</w:t>
        </w:r>
        <w:proofErr w:type="spellEnd"/>
        <w:r w:rsidR="00CA5D0F" w:rsidRPr="00CA5D0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 xml:space="preserve"> и семинары на сайте "Российский учебник"</w:t>
        </w:r>
      </w:hyperlink>
    </w:p>
    <w:p w:rsidR="00CA5D0F" w:rsidRPr="00CA5D0F" w:rsidRDefault="008665E1" w:rsidP="00CA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CA5D0F" w:rsidRPr="00CA5D0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https://youtu.be/TMg8KeItUiU</w:t>
        </w:r>
      </w:hyperlink>
    </w:p>
    <w:p w:rsidR="00CA5D0F" w:rsidRPr="00CA5D0F" w:rsidRDefault="008665E1" w:rsidP="00CA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="00CA5D0F" w:rsidRPr="00CA5D0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https://youtu.be/jFckp-dvUvc</w:t>
        </w:r>
      </w:hyperlink>
    </w:p>
    <w:p w:rsidR="00CA5D0F" w:rsidRPr="00CA5D0F" w:rsidRDefault="008665E1" w:rsidP="00CA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="00CA5D0F" w:rsidRPr="00CA5D0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https://youtu.be/Jl-8MOyDfSE</w:t>
        </w:r>
      </w:hyperlink>
    </w:p>
    <w:p w:rsidR="00CA5D0F" w:rsidRPr="00CA5D0F" w:rsidRDefault="008665E1" w:rsidP="00CA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="00CA5D0F" w:rsidRPr="00CA5D0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https://youtu.be/60nRwGDOE20</w:t>
        </w:r>
      </w:hyperlink>
    </w:p>
    <w:p w:rsidR="00CA5D0F" w:rsidRPr="00CA5D0F" w:rsidRDefault="00CA5D0F" w:rsidP="00CA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1DA6" w:rsidRDefault="008665E1"/>
    <w:sectPr w:rsidR="0057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0D4E"/>
    <w:multiLevelType w:val="multilevel"/>
    <w:tmpl w:val="53D0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0F"/>
    <w:rsid w:val="00862ECE"/>
    <w:rsid w:val="008665E1"/>
    <w:rsid w:val="009211C3"/>
    <w:rsid w:val="00CA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D0F"/>
    <w:rPr>
      <w:b/>
      <w:bCs/>
    </w:rPr>
  </w:style>
  <w:style w:type="character" w:styleId="a5">
    <w:name w:val="Hyperlink"/>
    <w:basedOn w:val="a0"/>
    <w:uiPriority w:val="99"/>
    <w:semiHidden/>
    <w:unhideWhenUsed/>
    <w:rsid w:val="00CA5D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D0F"/>
    <w:rPr>
      <w:b/>
      <w:bCs/>
    </w:rPr>
  </w:style>
  <w:style w:type="character" w:styleId="a5">
    <w:name w:val="Hyperlink"/>
    <w:basedOn w:val="a0"/>
    <w:uiPriority w:val="99"/>
    <w:semiHidden/>
    <w:unhideWhenUsed/>
    <w:rsid w:val="00CA5D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uchitel/intensiv3/" TargetMode="External"/><Relationship Id="rId13" Type="http://schemas.openxmlformats.org/officeDocument/2006/relationships/hyperlink" Target="https://www.youtube.com/watch?v=_om_kIhu7G8&amp;list=PLnnzDpmIo7A13kVCwJiaO_nxx2QyNUZUQ;%20https://www.youtube.com/watch?v=WJ2is6yhgWc&amp;list=PLnnzDpmIo7A3jWM9R3CV87EBWblSABlB5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youtu.be/TMg8KeItUi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promo/education/specpro/fungra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academy.prosv.ru/courses" TargetMode="External"/><Relationship Id="rId17" Type="http://schemas.openxmlformats.org/officeDocument/2006/relationships/hyperlink" Target="https://cno-sdo.uspu.ru/course/index.php?categoryid=8" TargetMode="External"/><Relationship Id="rId25" Type="http://schemas.openxmlformats.org/officeDocument/2006/relationships/hyperlink" Target="https://go.rosuchebnik.ru/search?query=%D1%84%D1%83%D0%BD%D0%BA%D1%86%D0%B8%D0%BE%D0%BD%D0%B0%D0%BB%D1%8C%D0%BD%D0%B0%D1%8F+%D0%B3%D1%80%D0%B0%D0%BC%D0%BE%D1%82%D0%BD%D0%BE%D1%81%D1%82%D1%8C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hyperlink" Target="https://youtu.be/60nRwGDOE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promo/education/specpro/marathon2020/main?turbo=true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ediniy-urok.ru/funkcionalnaya-gramotnost-shkolnik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pkip.ru/kursy/2862?yclid=15805726724879024127" TargetMode="External"/><Relationship Id="rId23" Type="http://schemas.openxmlformats.org/officeDocument/2006/relationships/hyperlink" Target="http://learn.mosmetod.ru/course/index.php?categoryid=11" TargetMode="External"/><Relationship Id="rId28" Type="http://schemas.openxmlformats.org/officeDocument/2006/relationships/hyperlink" Target="https://youtu.be/Jl-8MOyDfSE" TargetMode="External"/><Relationship Id="rId10" Type="http://schemas.openxmlformats.org/officeDocument/2006/relationships/hyperlink" Target="https://edsoo.ru/Vserossijskij_metodicheskij_seminar_Formirovanie_i_ocenka_funkcionalnoj_gramotnosti_.htm" TargetMode="External"/><Relationship Id="rId19" Type="http://schemas.openxmlformats.org/officeDocument/2006/relationships/hyperlink" Target="https://edu.1sept.ru/courses/EM-24-21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youtu.be/jFckp-dvUv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2023-10-19T12:38:00Z</dcterms:created>
  <dcterms:modified xsi:type="dcterms:W3CDTF">2023-10-19T13:15:00Z</dcterms:modified>
</cp:coreProperties>
</file>